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3FD" w:rsidRPr="00C64E32" w:rsidRDefault="005E7C31" w:rsidP="00C64E32">
      <w:pPr>
        <w:spacing w:after="0" w:line="240" w:lineRule="auto"/>
        <w:ind w:firstLine="709"/>
        <w:jc w:val="both"/>
        <w:rPr>
          <w:rFonts w:ascii="Times New Roman" w:hAnsi="Times New Roman" w:cs="Times New Roman"/>
          <w:b/>
          <w:sz w:val="28"/>
          <w:szCs w:val="28"/>
        </w:rPr>
      </w:pPr>
      <w:r w:rsidRPr="00C64E32">
        <w:rPr>
          <w:rFonts w:ascii="Times New Roman" w:hAnsi="Times New Roman" w:cs="Times New Roman"/>
          <w:sz w:val="28"/>
          <w:szCs w:val="28"/>
        </w:rPr>
        <w:t xml:space="preserve">Тема   </w:t>
      </w:r>
      <w:r w:rsidRPr="00C64E32">
        <w:rPr>
          <w:rFonts w:ascii="Times New Roman" w:hAnsi="Times New Roman" w:cs="Times New Roman"/>
          <w:b/>
          <w:sz w:val="28"/>
          <w:szCs w:val="28"/>
        </w:rPr>
        <w:t>Защита населения при стихийных бедствиях, пожарах, авариях и взрывах на производственных объектах.</w:t>
      </w:r>
    </w:p>
    <w:p w:rsidR="005E7C31" w:rsidRPr="00C64E32" w:rsidRDefault="005E7C31" w:rsidP="00C64E32">
      <w:pPr>
        <w:spacing w:after="0" w:line="240" w:lineRule="auto"/>
        <w:ind w:firstLine="709"/>
        <w:jc w:val="both"/>
        <w:rPr>
          <w:rFonts w:ascii="Times New Roman" w:hAnsi="Times New Roman" w:cs="Times New Roman"/>
          <w:b/>
          <w:sz w:val="28"/>
          <w:szCs w:val="28"/>
        </w:rPr>
      </w:pPr>
    </w:p>
    <w:p w:rsid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b/>
          <w:bCs/>
          <w:color w:val="004080"/>
          <w:sz w:val="28"/>
          <w:szCs w:val="28"/>
          <w:lang w:eastAsia="ru-RU"/>
        </w:rPr>
      </w:pPr>
      <w:r w:rsidRPr="00C64E32">
        <w:rPr>
          <w:rFonts w:ascii="Times New Roman" w:eastAsia="Times New Roman" w:hAnsi="Times New Roman" w:cs="Times New Roman"/>
          <w:b/>
          <w:bCs/>
          <w:color w:val="004080"/>
          <w:sz w:val="28"/>
          <w:szCs w:val="28"/>
          <w:lang w:eastAsia="ru-RU"/>
        </w:rPr>
        <w:t>Классификация техногенных чрезвычайных ситуаций</w:t>
      </w:r>
    </w:p>
    <w:p w:rsidR="007C5DC0" w:rsidRPr="00C64E32" w:rsidRDefault="007C5DC0"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3679"/>
        <w:gridCol w:w="5976"/>
      </w:tblGrid>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b/>
                <w:bCs/>
                <w:sz w:val="28"/>
                <w:szCs w:val="28"/>
                <w:lang w:eastAsia="ru-RU"/>
              </w:rPr>
              <w:t>Вид техногенной чрезвычайной ситуации</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b/>
                <w:bCs/>
                <w:sz w:val="28"/>
                <w:szCs w:val="28"/>
                <w:lang w:eastAsia="ru-RU"/>
              </w:rPr>
              <w:t>Опасные события</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Транспортные аварии (катастрофы)</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грузовых железнодорожных поездов, аварии пассажирских поездов, поездов метрополитена, аварии (катастрофы) на автомобильных дорогах (крупные автодорожные катастрофы), аварии транспорта на мостах, в туннелях и железнодорожных переездах, аварии на магистральных трубопроводах, аварии грузовых судов (на море и реках), аварии (катастрофы) пассажирских судов (на море и реках), аварии (катастрофы) подводных судов, авиационные катастрофы в аэропортах и населенных пунктах, авиационные катастрофы вне аэропортов и населенных пунктов, наземные аварии (катастрофы) ракетных космических комплексов, орбитальные аварии космических аппаратов</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Пожары, взрывы, угроза взрывов</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Пожары (взрывы) в зданиях, на коммуникациях и технологическом оборудовании промышленных объектов, пожары (взрывы) на объектах добычи, переработки и хранения легковоспламеняющихся, горючих и взрывчатых веществ, пожары (взрывы) в шахтах, подземных и горных выработках, метрополитенах, пожары (взрывы) в зданиях, сооружениях жилого, социально-бытового и культурного назначения, пожары (взрывы) на химически опасных объектах, пожары (взрывы) на радиационно опасных объектах, обнаружение неразорвавшихся боеприпасов, утрата взрывчатых веществ (боеприпасов)</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с выбросом (угрозой выброса) аварийно химически опасных веществ</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 xml:space="preserve">Аварии с выбросом (угрозой выброса) аварийно химически опасных веществ при их производстве, переработке или хранении (захоронении), аварии на транспорте с </w:t>
            </w:r>
            <w:r w:rsidRPr="00C64E32">
              <w:rPr>
                <w:rFonts w:ascii="Times New Roman" w:eastAsia="Times New Roman" w:hAnsi="Times New Roman" w:cs="Times New Roman"/>
                <w:sz w:val="28"/>
                <w:szCs w:val="28"/>
                <w:lang w:eastAsia="ru-RU"/>
              </w:rPr>
              <w:lastRenderedPageBreak/>
              <w:t>выбросом (угрозой выброса) аварийно химически опасных веществ, образование и распространение опасных химических веществ в процессе химических реакций, начавшихся в результате аварии, аварии с химическими боеприпасами, утрата источников химически опасных веществ</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7C5DC0" w:rsidP="00C64E3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Аварии с вы</w:t>
            </w:r>
            <w:r w:rsidR="00C64E32" w:rsidRPr="00C64E32">
              <w:rPr>
                <w:rFonts w:ascii="Times New Roman" w:eastAsia="Times New Roman" w:hAnsi="Times New Roman" w:cs="Times New Roman"/>
                <w:sz w:val="28"/>
                <w:szCs w:val="28"/>
                <w:lang w:eastAsia="ru-RU"/>
              </w:rPr>
              <w:t>бросом (угрозой выброса) радиоактивных веществ</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на АЭС, атомных энергетических установках производственного и исследовательского назначения с выбросом (угрозой выброса) радиоактивных веществ, аварии с выбросом (угрозой выброса) радиоактивных веществ на предприятиях ядерно-топливного цикла</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с выбросом (угрозой вы-броса) радиоактивных веществ</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транспортных средств и космических аппаратов с ядерными установками или грузом радиоактивных веществ на борту, аварии при промышленных и испытательных ядерных взрывах с выбросом (угрозой выброса) радиоактивных веществ, аварии с ядерными боеприпасами в местах их хранения или установки, утрата радиоактивных источников</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7C5DC0" w:rsidP="00C64E3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Аварии с выбросом (угрозой вы</w:t>
            </w:r>
            <w:r w:rsidR="00C64E32" w:rsidRPr="00C64E32">
              <w:rPr>
                <w:rFonts w:ascii="Times New Roman" w:eastAsia="Times New Roman" w:hAnsi="Times New Roman" w:cs="Times New Roman"/>
                <w:sz w:val="28"/>
                <w:szCs w:val="28"/>
                <w:lang w:eastAsia="ru-RU"/>
              </w:rPr>
              <w:t>броса) биологически опасных веществ</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с выбросом (угрозой выброса) биологически опасных веществ на предприятиях промышленности и в научно-исследовательских учреждениях (лабораториях), аварии на транспорте с выбросом (угрозой выброса) биологических веществ, утрата биологически опасных веществ</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Гидродинамические аварии</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Прорывы плотин (дамб, шлюзов, перемычек) с образованием волн прорыва и катастрофических затоплений, прорывы плотин (дамб, шлюзов, перемычек) с образованием прорывного паводка, прорывы плотин (дамб, шлюзов, перемычек), повлекшие смыв плодородных почв или отложение наносов на обширных территориях</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Внезапное обрушение зданий, сооружений</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 xml:space="preserve">Обрушение производственных зданий и сооружений, обрушение зданий и сооружений жилого, социально-бытового и культурного </w:t>
            </w:r>
            <w:r w:rsidRPr="00C64E32">
              <w:rPr>
                <w:rFonts w:ascii="Times New Roman" w:eastAsia="Times New Roman" w:hAnsi="Times New Roman" w:cs="Times New Roman"/>
                <w:sz w:val="28"/>
                <w:szCs w:val="28"/>
                <w:lang w:eastAsia="ru-RU"/>
              </w:rPr>
              <w:lastRenderedPageBreak/>
              <w:t>назначения, обрушение элементов транспортных коммуникаций</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lastRenderedPageBreak/>
              <w:t>Аварии на электроэнергетических системах</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на автономных электростанциях с долговременным перерывом электроснабжения всех потребителей, аварии на электроэнергетических системах (сетях) с долговременным перерывом электроснабжения основных потребителей или обширных территорий, выход из строя транспортных электроконтактных сетей</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на коммунальных системах жизнеобеспечения</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в канализационных системах с массовым выбросом загрязняющих веществ, аварии на тепловых сетях (система горячего водоснабжения) в холодное время, аварии в системах снабжения населения питьевой водой, аварии на коммунальных газопроводах</w:t>
            </w:r>
          </w:p>
        </w:tc>
      </w:tr>
      <w:tr w:rsidR="00C64E32" w:rsidRPr="00C64E32" w:rsidTr="00C64E32">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на промышленных очистных сооружениях</w:t>
            </w:r>
          </w:p>
        </w:tc>
        <w:tc>
          <w:tcPr>
            <w:tcW w:w="0" w:type="auto"/>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C64E32" w:rsidRPr="00C64E32" w:rsidRDefault="00C64E32" w:rsidP="00C64E32">
            <w:pPr>
              <w:spacing w:after="0" w:line="240" w:lineRule="auto"/>
              <w:ind w:firstLine="709"/>
              <w:jc w:val="both"/>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Аварии на очистных сооружениях сточных вод промышленных предприятий с массовым выбросом загрязняющих веществ, аварии на очистных сооружениях промышленных газов с массовым выбросом загрязняющих веществ</w:t>
            </w:r>
          </w:p>
        </w:tc>
      </w:tr>
    </w:tbl>
    <w:p w:rsidR="007C5DC0" w:rsidRDefault="007C5DC0" w:rsidP="00C64E32">
      <w:pPr>
        <w:shd w:val="clear" w:color="auto" w:fill="FFFFFF"/>
        <w:spacing w:after="0" w:line="240" w:lineRule="auto"/>
        <w:ind w:firstLine="709"/>
        <w:jc w:val="both"/>
        <w:textAlignment w:val="top"/>
        <w:rPr>
          <w:rFonts w:ascii="Times New Roman" w:eastAsia="Times New Roman" w:hAnsi="Times New Roman" w:cs="Times New Roman"/>
          <w:b/>
          <w:bCs/>
          <w:sz w:val="28"/>
          <w:szCs w:val="28"/>
          <w:lang w:eastAsia="ru-RU"/>
        </w:rPr>
      </w:pP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b/>
          <w:bCs/>
          <w:sz w:val="28"/>
          <w:szCs w:val="28"/>
          <w:lang w:eastAsia="ru-RU"/>
        </w:rPr>
        <w:t>Техногенные чрезвычайные ситуации</w:t>
      </w:r>
      <w:r w:rsidRPr="00C64E32">
        <w:rPr>
          <w:rFonts w:ascii="Times New Roman" w:eastAsia="Times New Roman" w:hAnsi="Times New Roman" w:cs="Times New Roman"/>
          <w:sz w:val="28"/>
          <w:szCs w:val="28"/>
          <w:lang w:eastAsia="ru-RU"/>
        </w:rPr>
        <w:t xml:space="preserve"> связаны с производственной деятельностью человека и могут протекать с </w:t>
      </w:r>
      <w:hyperlink r:id="rId6" w:tooltip="Загрязнение окружающей среды" w:history="1">
        <w:r w:rsidRPr="00C64E32">
          <w:rPr>
            <w:rFonts w:ascii="Times New Roman" w:eastAsia="Times New Roman" w:hAnsi="Times New Roman" w:cs="Times New Roman"/>
            <w:color w:val="002BB8"/>
            <w:sz w:val="28"/>
            <w:szCs w:val="28"/>
            <w:lang w:eastAsia="ru-RU"/>
          </w:rPr>
          <w:t>загрязнением</w:t>
        </w:r>
      </w:hyperlink>
      <w:r w:rsidRPr="00C64E32">
        <w:rPr>
          <w:rFonts w:ascii="Times New Roman" w:eastAsia="Times New Roman" w:hAnsi="Times New Roman" w:cs="Times New Roman"/>
          <w:sz w:val="28"/>
          <w:szCs w:val="28"/>
          <w:lang w:eastAsia="ru-RU"/>
        </w:rPr>
        <w:t xml:space="preserve"> и без загрязнения окружающей среды. Наибольшую опасность в техногенной сфере представляют транспортные аварии, взрывы и пожары, </w:t>
      </w:r>
      <w:hyperlink r:id="rId7" w:tooltip="Радиационные аварии" w:history="1">
        <w:r w:rsidRPr="00C64E32">
          <w:rPr>
            <w:rFonts w:ascii="Times New Roman" w:eastAsia="Times New Roman" w:hAnsi="Times New Roman" w:cs="Times New Roman"/>
            <w:color w:val="002BB8"/>
            <w:sz w:val="28"/>
            <w:szCs w:val="28"/>
            <w:lang w:eastAsia="ru-RU"/>
          </w:rPr>
          <w:t>радиационные аварии</w:t>
        </w:r>
      </w:hyperlink>
      <w:r w:rsidRPr="00C64E32">
        <w:rPr>
          <w:rFonts w:ascii="Times New Roman" w:eastAsia="Times New Roman" w:hAnsi="Times New Roman" w:cs="Times New Roman"/>
          <w:sz w:val="28"/>
          <w:szCs w:val="28"/>
          <w:lang w:eastAsia="ru-RU"/>
        </w:rPr>
        <w:t xml:space="preserve">, аварии с выбросом </w:t>
      </w:r>
      <w:hyperlink r:id="rId8" w:tooltip="Аварии на химически опасных объектах" w:history="1">
        <w:r w:rsidRPr="00C64E32">
          <w:rPr>
            <w:rFonts w:ascii="Times New Roman" w:eastAsia="Times New Roman" w:hAnsi="Times New Roman" w:cs="Times New Roman"/>
            <w:color w:val="002BB8"/>
            <w:sz w:val="28"/>
            <w:szCs w:val="28"/>
            <w:lang w:eastAsia="ru-RU"/>
          </w:rPr>
          <w:t>аварийно химически опасных веществ</w:t>
        </w:r>
      </w:hyperlink>
      <w:r w:rsidRPr="00C64E32">
        <w:rPr>
          <w:rFonts w:ascii="Times New Roman" w:eastAsia="Times New Roman" w:hAnsi="Times New Roman" w:cs="Times New Roman"/>
          <w:sz w:val="28"/>
          <w:szCs w:val="28"/>
          <w:lang w:eastAsia="ru-RU"/>
        </w:rPr>
        <w:t xml:space="preserve"> и др.</w:t>
      </w:r>
    </w:p>
    <w:p w:rsidR="00D56BE1"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 xml:space="preserve">Нарастание риска возникновения техногенных чрезвычайных ситуаций в России обусловлено тем, что в последние годы в наиболее ответственных отраслях потенциально опасные объекты имеют выработку проектного ресурса на уровне 50-70%, иногда достигая предаварийного уровня. В техногенной безопасности есть и другие общие черты неблагополучия: снижение уровня профессиональной подготовки персонала предприятий промышленности, производственной и технологической дисциплины; распространены технологическая отсталость производства и низкие темпы внедрения безопасных технологий. </w:t>
      </w:r>
    </w:p>
    <w:p w:rsidR="00C64E32" w:rsidRPr="00C64E32" w:rsidRDefault="00C64E32" w:rsidP="00C64E32">
      <w:pPr>
        <w:spacing w:after="0" w:line="240" w:lineRule="auto"/>
        <w:ind w:firstLine="709"/>
        <w:jc w:val="both"/>
        <w:textAlignment w:val="top"/>
        <w:rPr>
          <w:rFonts w:ascii="Times New Roman" w:eastAsia="Times New Roman" w:hAnsi="Times New Roman" w:cs="Times New Roman"/>
          <w:sz w:val="28"/>
          <w:szCs w:val="28"/>
          <w:lang w:eastAsia="ru-RU"/>
        </w:rPr>
      </w:pPr>
      <w:bookmarkStart w:id="0" w:name="a2"/>
      <w:bookmarkEnd w:id="0"/>
      <w:r w:rsidRPr="00C64E32">
        <w:rPr>
          <w:rFonts w:ascii="Times New Roman" w:eastAsia="Times New Roman" w:hAnsi="Times New Roman" w:cs="Times New Roman"/>
          <w:b/>
          <w:bCs/>
          <w:sz w:val="28"/>
          <w:szCs w:val="28"/>
          <w:lang w:eastAsia="ru-RU"/>
        </w:rPr>
        <w:t>Природная чрезвычайная ситуация</w:t>
      </w:r>
      <w:r w:rsidRPr="00C64E32">
        <w:rPr>
          <w:rFonts w:ascii="Times New Roman" w:eastAsia="Times New Roman" w:hAnsi="Times New Roman" w:cs="Times New Roman"/>
          <w:sz w:val="28"/>
          <w:szCs w:val="28"/>
          <w:lang w:eastAsia="ru-RU"/>
        </w:rPr>
        <w:t xml:space="preserve"> — обстановка на определенной территории или акватории, сложившаяся в результате источника чрезвычайной ситуации, которая может повлечь или повлекла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lastRenderedPageBreak/>
        <w:t>Природные явления и процессы могут приводить к природным бедствиям, которые ежегодно уносят тысячи человеческих жизней и наносят огромный материальный ущерб. Природные бедствия представляют собой сложную совокупность разнообразных неблагоприятных и опасных природных явлений и процессов (НОЯ), которые в зависимости от их масштабов и интенсивности подразделяются на неблагоприятные природные явления, стихийные бедствия и природные катастрофы.</w:t>
      </w: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Под неблагоприятным природным явлением понимается стихийное событие природного происхождения, вызывающее сравнительно небольшие негативные последствия для жизнедеятельности людей и экономики.</w:t>
      </w: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Стихийным бедствием называется разрушительное или природно-антропогенное явление или процесс значительного масштаба, в результате которого возникла угроза жизни и здоровью людей, могут произойти разрушения или уничтожение материальных ценностей и компонентов окружающей природной среды. Стихийные бедствия — основной источник чрезвычайных ситуаций природного характера, возникающих достаточно часто и имеющих значительный масштаб.</w:t>
      </w:r>
    </w:p>
    <w:p w:rsidR="00C64E32" w:rsidRPr="00C64E32" w:rsidRDefault="00C64E32" w:rsidP="00C64E32">
      <w:pPr>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b/>
          <w:bCs/>
          <w:sz w:val="28"/>
          <w:szCs w:val="28"/>
          <w:lang w:eastAsia="ru-RU"/>
        </w:rPr>
        <w:t>Природная катастрофа</w:t>
      </w:r>
      <w:r w:rsidRPr="00C64E32">
        <w:rPr>
          <w:rFonts w:ascii="Times New Roman" w:eastAsia="Times New Roman" w:hAnsi="Times New Roman" w:cs="Times New Roman"/>
          <w:sz w:val="28"/>
          <w:szCs w:val="28"/>
          <w:lang w:eastAsia="ru-RU"/>
        </w:rPr>
        <w:t xml:space="preserve"> — стихийное бедствие особо крупных масштабов и с наиболее тяжелыми последствиями, сопровождающееся необратимыми изменениями ландшафта и других компонентов окружающей природной среды. Такие события являются редкими, но наиболее разрушительными.</w:t>
      </w: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Большинство неблагоприятных явлений или процессов инициируют возникновение чрезвычайных ситуаций природного характера различных масштабов и служат их источниками.</w:t>
      </w:r>
    </w:p>
    <w:p w:rsidR="00C64E32" w:rsidRPr="00C64E32" w:rsidRDefault="00C64E32" w:rsidP="00C64E32">
      <w:pPr>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b/>
          <w:bCs/>
          <w:sz w:val="28"/>
          <w:szCs w:val="28"/>
          <w:lang w:eastAsia="ru-RU"/>
        </w:rPr>
        <w:t>Техногенная чрезвычайная ситуация</w:t>
      </w:r>
      <w:r w:rsidRPr="00C64E32">
        <w:rPr>
          <w:rFonts w:ascii="Times New Roman" w:eastAsia="Times New Roman" w:hAnsi="Times New Roman" w:cs="Times New Roman"/>
          <w:sz w:val="28"/>
          <w:szCs w:val="28"/>
          <w:lang w:eastAsia="ru-RU"/>
        </w:rPr>
        <w:t xml:space="preserve"> — обстановка, при которой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жизнедеятельности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Основным и наиболее распространенным понятием, обозначающим чрезвычайное техногенное событие, является авария. Авария —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нанесению ущерба окружающей природной среде.</w:t>
      </w: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В последнее время широко применяется термин “катастрофа техногенного характера” или “техногенная катастрофа”. Под техногенной катастрофой понимается крупная авария, повлекшая за собой человеческие жертвы, ущерб здоровью людей, разрушение либо уничтожение объектов, материальных ценностей в значительных размерах, а также приведшая к серьезному ущербу окружающей природной среде.</w:t>
      </w:r>
    </w:p>
    <w:p w:rsidR="00C64E32" w:rsidRPr="00C64E32" w:rsidRDefault="00C64E32" w:rsidP="00C64E32">
      <w:pPr>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b/>
          <w:bCs/>
          <w:sz w:val="28"/>
          <w:szCs w:val="28"/>
          <w:lang w:eastAsia="ru-RU"/>
        </w:rPr>
        <w:lastRenderedPageBreak/>
        <w:t xml:space="preserve">Инцидент </w:t>
      </w:r>
      <w:r w:rsidRPr="00C64E32">
        <w:rPr>
          <w:rFonts w:ascii="Times New Roman" w:eastAsia="Times New Roman" w:hAnsi="Times New Roman" w:cs="Times New Roman"/>
          <w:sz w:val="28"/>
          <w:szCs w:val="28"/>
          <w:lang w:eastAsia="ru-RU"/>
        </w:rPr>
        <w:t>- отказ или повреждение технических устройств, применяемых на опасном производственном объекте, отклонение от режима технологического процесса, нарушение нормативных правовых положений и нормативных технических документов, устанавливающих правила ведения работ на опасном производственном объекте.</w:t>
      </w: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Инцидент, как правило, не ведет к возникновению чрезвычайной ситуации даже локального масштаба. При этом выделяются несколько возможных для объекта ситуаций: нормальные условия работы (эксплуатации); нарушение нормальных условий работы (эксплуатации); проектная аварийная ситуация; запроектная аварийная ситуация; гипотетическая авария. Реагируя на различного рода опасности, общество создает соответствующие организационные структуры, внедряет технические системы защиты, осуществляет различные мероприятия по противодействию опасным явлениям и событиям, формируя таким образом систему безопасности в чрезвычайных ситуациях.</w:t>
      </w:r>
    </w:p>
    <w:p w:rsidR="00C64E32" w:rsidRPr="00C64E32" w:rsidRDefault="00C64E32" w:rsidP="00C64E32">
      <w:pPr>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b/>
          <w:bCs/>
          <w:sz w:val="28"/>
          <w:szCs w:val="28"/>
          <w:lang w:eastAsia="ru-RU"/>
        </w:rPr>
        <w:t>Безопасность в чрезвычайных ситуациях</w:t>
      </w:r>
      <w:r w:rsidRPr="00C64E32">
        <w:rPr>
          <w:rFonts w:ascii="Times New Roman" w:eastAsia="Times New Roman" w:hAnsi="Times New Roman" w:cs="Times New Roman"/>
          <w:sz w:val="28"/>
          <w:szCs w:val="28"/>
          <w:lang w:eastAsia="ru-RU"/>
        </w:rPr>
        <w:t xml:space="preserve"> — состояние защищенности населения, объектов экономики и окружающей природной среды от опасностей в чрезвычайных ситуациях.</w:t>
      </w: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Безопасность различают по видам (промышленная, радиационная, химическая, пожарная, экологическая), объектам (население, объект экономики, окружающая природная среда) и основным источникам чрезвычайных ситуаций.</w:t>
      </w:r>
    </w:p>
    <w:p w:rsidR="00C64E32" w:rsidRPr="00C64E32" w:rsidRDefault="00C64E32" w:rsidP="00C64E32">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Чрезвычайные ситуации природного характера классифицируются на:</w:t>
      </w:r>
    </w:p>
    <w:p w:rsidR="00C64E32" w:rsidRPr="00C64E32" w:rsidRDefault="00C64E32" w:rsidP="00C64E32">
      <w:pPr>
        <w:numPr>
          <w:ilvl w:val="0"/>
          <w:numId w:val="1"/>
        </w:numPr>
        <w:shd w:val="clear" w:color="auto" w:fill="FFFFFF"/>
        <w:spacing w:after="0" w:line="240" w:lineRule="auto"/>
        <w:ind w:left="0"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Космогенную</w:t>
      </w:r>
    </w:p>
    <w:p w:rsidR="00C64E32" w:rsidRPr="00C64E32" w:rsidRDefault="00C64E32" w:rsidP="00C64E32">
      <w:pPr>
        <w:numPr>
          <w:ilvl w:val="0"/>
          <w:numId w:val="1"/>
        </w:numPr>
        <w:shd w:val="clear" w:color="auto" w:fill="FFFFFF"/>
        <w:spacing w:after="0" w:line="240" w:lineRule="auto"/>
        <w:ind w:left="0"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Геофизическую</w:t>
      </w:r>
    </w:p>
    <w:p w:rsidR="00C64E32" w:rsidRPr="00C64E32" w:rsidRDefault="00C64E32" w:rsidP="00C64E32">
      <w:pPr>
        <w:numPr>
          <w:ilvl w:val="0"/>
          <w:numId w:val="1"/>
        </w:numPr>
        <w:shd w:val="clear" w:color="auto" w:fill="FFFFFF"/>
        <w:spacing w:after="0" w:line="240" w:lineRule="auto"/>
        <w:ind w:left="0"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Геологическую</w:t>
      </w:r>
    </w:p>
    <w:p w:rsidR="00C64E32" w:rsidRPr="00C64E32" w:rsidRDefault="00C64E32" w:rsidP="00C64E32">
      <w:pPr>
        <w:numPr>
          <w:ilvl w:val="0"/>
          <w:numId w:val="1"/>
        </w:numPr>
        <w:shd w:val="clear" w:color="auto" w:fill="FFFFFF"/>
        <w:spacing w:after="0" w:line="240" w:lineRule="auto"/>
        <w:ind w:left="0"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Метеорологическую</w:t>
      </w:r>
    </w:p>
    <w:p w:rsidR="00C64E32" w:rsidRPr="00C64E32" w:rsidRDefault="00C64E32" w:rsidP="00C64E32">
      <w:pPr>
        <w:numPr>
          <w:ilvl w:val="0"/>
          <w:numId w:val="1"/>
        </w:numPr>
        <w:shd w:val="clear" w:color="auto" w:fill="FFFFFF"/>
        <w:spacing w:after="0" w:line="240" w:lineRule="auto"/>
        <w:ind w:left="0"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Гидрометеорологическую</w:t>
      </w:r>
    </w:p>
    <w:p w:rsidR="00C64E32" w:rsidRPr="00C64E32" w:rsidRDefault="00C64E32" w:rsidP="00C64E32">
      <w:pPr>
        <w:numPr>
          <w:ilvl w:val="0"/>
          <w:numId w:val="1"/>
        </w:numPr>
        <w:shd w:val="clear" w:color="auto" w:fill="FFFFFF"/>
        <w:spacing w:after="0" w:line="240" w:lineRule="auto"/>
        <w:ind w:left="0" w:firstLine="709"/>
        <w:jc w:val="both"/>
        <w:textAlignment w:val="top"/>
        <w:rPr>
          <w:rFonts w:ascii="Times New Roman" w:eastAsia="Times New Roman" w:hAnsi="Times New Roman" w:cs="Times New Roman"/>
          <w:sz w:val="28"/>
          <w:szCs w:val="28"/>
          <w:lang w:eastAsia="ru-RU"/>
        </w:rPr>
      </w:pPr>
      <w:r w:rsidRPr="00C64E32">
        <w:rPr>
          <w:rFonts w:ascii="Times New Roman" w:eastAsia="Times New Roman" w:hAnsi="Times New Roman" w:cs="Times New Roman"/>
          <w:sz w:val="28"/>
          <w:szCs w:val="28"/>
          <w:lang w:eastAsia="ru-RU"/>
        </w:rPr>
        <w:t>Гид</w:t>
      </w:r>
      <w:r w:rsidR="00AC04E0">
        <w:rPr>
          <w:rFonts w:ascii="Times New Roman" w:eastAsia="Times New Roman" w:hAnsi="Times New Roman" w:cs="Times New Roman"/>
          <w:sz w:val="28"/>
          <w:szCs w:val="28"/>
          <w:lang w:eastAsia="ru-RU"/>
        </w:rPr>
        <w:t>р</w:t>
      </w:r>
      <w:bookmarkStart w:id="1" w:name="_GoBack"/>
      <w:bookmarkEnd w:id="1"/>
      <w:r w:rsidRPr="00C64E32">
        <w:rPr>
          <w:rFonts w:ascii="Times New Roman" w:eastAsia="Times New Roman" w:hAnsi="Times New Roman" w:cs="Times New Roman"/>
          <w:sz w:val="28"/>
          <w:szCs w:val="28"/>
          <w:lang w:eastAsia="ru-RU"/>
        </w:rPr>
        <w:t>ологическую и пр.</w:t>
      </w:r>
    </w:p>
    <w:p w:rsidR="005E7C31" w:rsidRPr="00C64E32" w:rsidRDefault="005E7C31" w:rsidP="00C64E32">
      <w:pPr>
        <w:spacing w:after="0" w:line="240" w:lineRule="auto"/>
        <w:ind w:firstLine="709"/>
        <w:jc w:val="both"/>
        <w:rPr>
          <w:rFonts w:ascii="Times New Roman" w:hAnsi="Times New Roman" w:cs="Times New Roman"/>
          <w:b/>
          <w:sz w:val="28"/>
          <w:szCs w:val="28"/>
        </w:rPr>
      </w:pPr>
    </w:p>
    <w:sectPr w:rsidR="005E7C31" w:rsidRPr="00C64E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in;height:3in" o:bullet="t"/>
    </w:pict>
  </w:numPicBullet>
  <w:abstractNum w:abstractNumId="0">
    <w:nsid w:val="512700F7"/>
    <w:multiLevelType w:val="multilevel"/>
    <w:tmpl w:val="71960E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PicBulletId w:val="0"/>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CFA"/>
    <w:rsid w:val="00140250"/>
    <w:rsid w:val="001E7CFA"/>
    <w:rsid w:val="005E7C31"/>
    <w:rsid w:val="006A5452"/>
    <w:rsid w:val="007C5DC0"/>
    <w:rsid w:val="00AC04E0"/>
    <w:rsid w:val="00B52451"/>
    <w:rsid w:val="00C64E32"/>
    <w:rsid w:val="00D56B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64E32"/>
    <w:rPr>
      <w:b/>
      <w:bCs/>
    </w:rPr>
  </w:style>
  <w:style w:type="character" w:customStyle="1" w:styleId="review-h53">
    <w:name w:val="review-h53"/>
    <w:basedOn w:val="a0"/>
    <w:rsid w:val="00C64E32"/>
    <w:rPr>
      <w:b/>
      <w:bCs/>
      <w:strike w:val="0"/>
      <w:dstrike w:val="0"/>
      <w:vanish w:val="0"/>
      <w:webHidden w:val="0"/>
      <w:color w:val="004080"/>
      <w:sz w:val="18"/>
      <w:szCs w:val="18"/>
      <w:u w:val="none"/>
      <w:effect w:val="none"/>
      <w:specVanish w:val="0"/>
    </w:rPr>
  </w:style>
  <w:style w:type="paragraph" w:styleId="a4">
    <w:name w:val="Balloon Text"/>
    <w:basedOn w:val="a"/>
    <w:link w:val="a5"/>
    <w:uiPriority w:val="99"/>
    <w:semiHidden/>
    <w:unhideWhenUsed/>
    <w:rsid w:val="00C64E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64E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64E32"/>
    <w:rPr>
      <w:b/>
      <w:bCs/>
    </w:rPr>
  </w:style>
  <w:style w:type="character" w:customStyle="1" w:styleId="review-h53">
    <w:name w:val="review-h53"/>
    <w:basedOn w:val="a0"/>
    <w:rsid w:val="00C64E32"/>
    <w:rPr>
      <w:b/>
      <w:bCs/>
      <w:strike w:val="0"/>
      <w:dstrike w:val="0"/>
      <w:vanish w:val="0"/>
      <w:webHidden w:val="0"/>
      <w:color w:val="004080"/>
      <w:sz w:val="18"/>
      <w:szCs w:val="18"/>
      <w:u w:val="none"/>
      <w:effect w:val="none"/>
      <w:specVanish w:val="0"/>
    </w:rPr>
  </w:style>
  <w:style w:type="paragraph" w:styleId="a4">
    <w:name w:val="Balloon Text"/>
    <w:basedOn w:val="a"/>
    <w:link w:val="a5"/>
    <w:uiPriority w:val="99"/>
    <w:semiHidden/>
    <w:unhideWhenUsed/>
    <w:rsid w:val="00C64E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64E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359257">
      <w:bodyDiv w:val="1"/>
      <w:marLeft w:val="0"/>
      <w:marRight w:val="0"/>
      <w:marTop w:val="0"/>
      <w:marBottom w:val="0"/>
      <w:divBdr>
        <w:top w:val="none" w:sz="0" w:space="0" w:color="auto"/>
        <w:left w:val="none" w:sz="0" w:space="0" w:color="auto"/>
        <w:bottom w:val="none" w:sz="0" w:space="0" w:color="auto"/>
        <w:right w:val="none" w:sz="0" w:space="0" w:color="auto"/>
      </w:divBdr>
      <w:divsChild>
        <w:div w:id="430861028">
          <w:marLeft w:val="0"/>
          <w:marRight w:val="0"/>
          <w:marTop w:val="90"/>
          <w:marBottom w:val="0"/>
          <w:divBdr>
            <w:top w:val="none" w:sz="0" w:space="0" w:color="auto"/>
            <w:left w:val="none" w:sz="0" w:space="0" w:color="auto"/>
            <w:bottom w:val="none" w:sz="0" w:space="0" w:color="auto"/>
            <w:right w:val="none" w:sz="0" w:space="0" w:color="auto"/>
          </w:divBdr>
          <w:divsChild>
            <w:div w:id="1395355279">
              <w:marLeft w:val="3180"/>
              <w:marRight w:val="3075"/>
              <w:marTop w:val="0"/>
              <w:marBottom w:val="300"/>
              <w:divBdr>
                <w:top w:val="none" w:sz="0" w:space="0" w:color="auto"/>
                <w:left w:val="none" w:sz="0" w:space="0" w:color="auto"/>
                <w:bottom w:val="none" w:sz="0" w:space="0" w:color="auto"/>
                <w:right w:val="none" w:sz="0" w:space="0" w:color="auto"/>
              </w:divBdr>
              <w:divsChild>
                <w:div w:id="229652920">
                  <w:marLeft w:val="0"/>
                  <w:marRight w:val="0"/>
                  <w:marTop w:val="0"/>
                  <w:marBottom w:val="0"/>
                  <w:divBdr>
                    <w:top w:val="none" w:sz="0" w:space="0" w:color="auto"/>
                    <w:left w:val="none" w:sz="0" w:space="0" w:color="auto"/>
                    <w:bottom w:val="single" w:sz="6" w:space="0" w:color="D2D2D2"/>
                    <w:right w:val="single" w:sz="6" w:space="0" w:color="D2D2D2"/>
                  </w:divBdr>
                  <w:divsChild>
                    <w:div w:id="945382931">
                      <w:marLeft w:val="225"/>
                      <w:marRight w:val="225"/>
                      <w:marTop w:val="0"/>
                      <w:marBottom w:val="0"/>
                      <w:divBdr>
                        <w:top w:val="none" w:sz="0" w:space="0" w:color="auto"/>
                        <w:left w:val="none" w:sz="0" w:space="0" w:color="auto"/>
                        <w:bottom w:val="none" w:sz="0" w:space="0" w:color="auto"/>
                        <w:right w:val="none" w:sz="0" w:space="0" w:color="auto"/>
                      </w:divBdr>
                      <w:divsChild>
                        <w:div w:id="1173422413">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1909413992">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1105079320">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1011566518">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727190681">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hkola/bezopasnost-zhiznedeyatelnosti/avarii-na-himicheski-opasnyh-obektah.html" TargetMode="External"/><Relationship Id="rId3" Type="http://schemas.microsoft.com/office/2007/relationships/stylesWithEffects" Target="stylesWithEffects.xml"/><Relationship Id="rId7" Type="http://schemas.openxmlformats.org/officeDocument/2006/relationships/hyperlink" Target="http://www.grandars.ru/shkola/bezopasnost-zhiznedeyatelnosti/avarii-na-radiacionno-opasnyh-obektah.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randars.ru/shkola/bezopasnost-zhiznedeyatelnosti/zagryaznenie-okruzhayushchey-sredy.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1526</Words>
  <Characters>8704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2016-11-21T14:53:00Z</dcterms:created>
  <dcterms:modified xsi:type="dcterms:W3CDTF">2016-11-21T15:12:00Z</dcterms:modified>
</cp:coreProperties>
</file>